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253</w:t>
      </w:r>
    </w:p>
    <w:p>
      <w:r>
        <w:t>Bundesgericht (BGE), 2015-01-01, FR</w:t>
      </w:r>
    </w:p>
    <w:p>
      <w:r>
        <w:rPr>
          <w:b/>
        </w:rPr>
        <w:t xml:space="preserve">Quelle: </w:t>
      </w:r>
      <w:r>
        <w:t>https://mcp.opencaselaw.ch/entscheid/bge_141 I 253</w:t>
      </w:r>
    </w:p>
    <w:p>
      <w:r>
        <w:t>FR: ATF 141 I 253</w:t>
      </w:r>
    </w:p>
    <w:p>
      <w:r>
        <w:t>IT: DTF 141 I 253</w:t>
      </w:r>
    </w:p>
    <w:p>
      <w:pPr>
        <w:pStyle w:val="Heading2"/>
      </w:pPr>
      <w:r>
        <w:t>Regeste</w:t>
      </w:r>
    </w:p>
    <w:p>
      <w:r>
        <w:t>Regeste Art. 89 Abs. 1 BGG; Beschwerdeberechtigung bei vermögensrechtlichen Streitigkeiten im Bereich des öffentlichen Personalrechts. Nur das Gemeinwesen als solches ist in seiner Eigenschaft als Arbeitgeber gestützt auf die Generalklausel von Art. 89 Abs. 1 BGG zur Beschwerde ans Bundesgericht legitimiert, nicht aber ein kantonales Departement, selbst wenn es als erste Instanz verfügt hat. Da es eine kantonale Verwaltungseinheit ohne eigene Rechtspersönlichkeit ist, bedarf es einer ausdrücklichen Ermächtigung, die es ihm gestattet, im Namen des Gemeinwesens aufzutreten, dem es angehört (im Kanton Genf des Regierungsrats; E. 3).</w:t>
      </w:r>
    </w:p>
    <w:p>
      <w:pPr>
        <w:pStyle w:val="Heading2"/>
      </w:pPr>
      <w:r>
        <w:t>Erwägungen</w:t>
      </w:r>
    </w:p>
    <w:p>
      <w:r>
        <w:rPr>
          <w:b/>
        </w:rPr>
        <w:t>E. 3.1</w:t>
      </w:r>
    </w:p>
    <w:p>
      <w:r>
        <w:t>Le droit de recours des collectivités publiques est visé en premier lieu par l' art. 89 al. 2 LTF . Toutefois, lorsque les conditions fixées par cette disposition ne sont pas remplies, comme c'est indéniablement le cas en l'espèce, il faut examiner si l'autorité peut se prévaloir de l' art. 89 al. 1 LTF . D'après cette disposition,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de la règle générale de l' art. 89 al. 1 LTF est en premier lieu conçue pour les particuliers. Il est toutefois admis que les collectivités publiques peuvent s'en prévaloir à certaines conditions qui doivent toutefois être appréciées restrictivement ( ATF 141 II 161 consid. 2.1 p. 164; ATF 135 I 43 consid. 1.3 p. 47; arrêt 2C_620/2012 du 14 février 2013 consid. 1.2.4).</w:t>
      </w:r>
    </w:p>
    <w:p>
      <w:r>
        <w:rPr>
          <w:b/>
        </w:rPr>
        <w:t>E. 3.2</w:t>
      </w:r>
    </w:p>
    <w:p>
      <w:r>
        <w:t>La jurisprudence concernant la recevabilité du recours en matière de droit public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 ATF 134 I 204 consid. 2.3 p. 206). Dans ce domaine, un canton a donc qualité pour recourir. Selon la jurisprudence toutefois,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Peu importe à cet égard que l'autorité ait ou non rendu la décision administrative à l'origine de la procédure ( ATF 140 II 539 consid. 2.2 p. 541; ATF 138 II 506 consid. 2.1 p. 508 ss; ATF 136 V 351 consid. 2.4 p. 354; ATF 134 II 45 consid. 2.2.3 p. 48; arrêt 2C_1016/2011 du 3 mai 2012 consid. 1.3, non publié in ATF 138 I 196 ; FLORENCE AUBRY GIRARDIN, in Commentaire de la LTF, 2 e éd. 2014, n° 39 p. 1026 ad art. 89 LTF ; BERNHARD WALDMANN, in Basler BGE 141 I 253 S. 256 Kommentar, Bundesgerichtsgesetz, 2 e éd. 2011, n° 49 ad art. 89 LTF ; MOOR/POLTIER, Droit administratif, vol. II, 3 e éd. 2011, p. 754; cf. aussi arrêt 8C_810/2014 du 1 er avril 2015 consid. 1.2: qualité pour agir d'un office fédéral laissée indécise).</w:t>
      </w:r>
    </w:p>
    <w:p>
      <w:r>
        <w:rPr>
          <w:b/>
        </w:rPr>
        <w:t>E. 3.3</w:t>
      </w:r>
    </w:p>
    <w:p>
      <w:r>
        <w:t>En l'espèce, le recours a été formé par le DSE en son propre nom. Il est signé par le chef dudit département, lequel est indéniablement une entité cantonale dépourvue de la personnalité juridique. L'office recourant ne prétend pas qu'il aurait agi en tant que représentant du canton de Genève. Du reste, les corporations de droit public sont en principe représentées seulement par leurs autorités supérieures, en l'occurrence le Conseil d'Etat s'agissant de Genève (arrêt 2C_971/2012 du 28 juin 2013 consid. 2.3; voir aussi arrêt déjà cité 2C_1016/2011). On doit donc admettre que le recours émane d'une autorité cantonale qui ne peut se prévaloir d'un droit de recours en application de l' art. 89 al. 1 LTF . Le fait que le chef du DSE est un membre du Conseil d'Etat du canton de Genève n'y change rien car celui-ci n'a pas signé le recours en tant que représentant du Conseil d'Etat mais en tant que chef du département. La qualité pour recourir du département faisant défaut,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